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4A" w:rsidRPr="000E3A09" w:rsidRDefault="004C094A" w:rsidP="000E3A09">
      <w:pPr>
        <w:autoSpaceDE w:val="0"/>
        <w:autoSpaceDN w:val="0"/>
        <w:adjustRightInd w:val="0"/>
        <w:spacing w:after="0"/>
        <w:ind w:left="0"/>
        <w:jc w:val="center"/>
        <w:rPr>
          <w:rFonts w:ascii="Arial" w:hAnsi="Arial" w:cs="Arial"/>
          <w:bCs/>
          <w:sz w:val="36"/>
          <w:szCs w:val="36"/>
        </w:rPr>
      </w:pPr>
      <w:r w:rsidRPr="000E3A09">
        <w:rPr>
          <w:rFonts w:ascii="Arial" w:hAnsi="Arial" w:cs="Arial"/>
          <w:bCs/>
          <w:sz w:val="36"/>
          <w:szCs w:val="36"/>
        </w:rPr>
        <w:t>DOHODA O MLČENLIVOSTI, OCHRANĚ INFORMACÍ A ZÁKAZU JEJICH ZNEUŽITÍ</w:t>
      </w:r>
    </w:p>
    <w:p w:rsidR="004C094A" w:rsidRPr="000E3A09" w:rsidRDefault="004C094A" w:rsidP="004C094A">
      <w:pPr>
        <w:autoSpaceDE w:val="0"/>
        <w:autoSpaceDN w:val="0"/>
        <w:adjustRightInd w:val="0"/>
        <w:spacing w:after="0"/>
        <w:ind w:left="0"/>
        <w:rPr>
          <w:rFonts w:ascii="Arial" w:hAnsi="Arial" w:cs="Arial"/>
          <w:sz w:val="23"/>
          <w:szCs w:val="23"/>
        </w:rPr>
      </w:pPr>
    </w:p>
    <w:p w:rsidR="004C094A" w:rsidRPr="000E3A09" w:rsidRDefault="004C094A" w:rsidP="00446BD1">
      <w:pPr>
        <w:autoSpaceDE w:val="0"/>
        <w:autoSpaceDN w:val="0"/>
        <w:adjustRightInd w:val="0"/>
        <w:spacing w:after="0"/>
        <w:ind w:left="0"/>
        <w:jc w:val="center"/>
        <w:rPr>
          <w:rFonts w:ascii="Arial" w:hAnsi="Arial" w:cs="Arial"/>
          <w:sz w:val="23"/>
          <w:szCs w:val="23"/>
        </w:rPr>
      </w:pPr>
      <w:r w:rsidRPr="000E3A09">
        <w:rPr>
          <w:rFonts w:ascii="Arial" w:hAnsi="Arial" w:cs="Arial"/>
          <w:sz w:val="23"/>
          <w:szCs w:val="23"/>
        </w:rPr>
        <w:t>kterou uzavřely dle ustanovení § 269 odst. 2 zákona č. 513/1991 Sb., obchodní zákoník, v platném znění níže uvedeného dne</w:t>
      </w:r>
    </w:p>
    <w:p w:rsidR="004C094A" w:rsidRPr="000E3A09" w:rsidRDefault="004C094A" w:rsidP="004C094A">
      <w:pPr>
        <w:autoSpaceDE w:val="0"/>
        <w:autoSpaceDN w:val="0"/>
        <w:adjustRightInd w:val="0"/>
        <w:spacing w:after="0"/>
        <w:ind w:left="0"/>
        <w:rPr>
          <w:rFonts w:ascii="Arial" w:hAnsi="Arial" w:cs="Arial"/>
          <w:b/>
          <w:bCs/>
          <w:sz w:val="23"/>
          <w:szCs w:val="23"/>
        </w:rPr>
      </w:pP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(jméno/název)</w:t>
      </w:r>
      <w:r>
        <w:rPr>
          <w:rFonts w:ascii="Arial" w:hAnsi="Arial" w:cs="Arial"/>
          <w:sz w:val="24"/>
          <w:szCs w:val="24"/>
        </w:rPr>
        <w:tab/>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IČ</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Pr>
          <w:rFonts w:ascii="Arial" w:hAnsi="Arial" w:cs="Arial"/>
          <w:sz w:val="24"/>
          <w:szCs w:val="24"/>
        </w:rPr>
        <w:t>s</w:t>
      </w:r>
      <w:r w:rsidRPr="008E5572">
        <w:rPr>
          <w:rFonts w:ascii="Arial" w:hAnsi="Arial" w:cs="Arial"/>
          <w:sz w:val="24"/>
          <w:szCs w:val="24"/>
        </w:rPr>
        <w:t>ídlem</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společnost zapsaná v</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zastoupená</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dále jen „</w:t>
      </w:r>
      <w:r w:rsidRPr="008E5572">
        <w:rPr>
          <w:rFonts w:ascii="Arial" w:hAnsi="Arial" w:cs="Arial"/>
          <w:b/>
          <w:sz w:val="24"/>
          <w:szCs w:val="24"/>
        </w:rPr>
        <w:t>objednatel</w:t>
      </w:r>
      <w:r w:rsidRPr="008E5572">
        <w:rPr>
          <w:rFonts w:ascii="Arial" w:hAnsi="Arial" w:cs="Arial"/>
          <w:sz w:val="24"/>
          <w:szCs w:val="24"/>
        </w:rPr>
        <w:t>“ na straně jedné</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a</w:t>
      </w:r>
    </w:p>
    <w:p w:rsidR="000E3A09" w:rsidRPr="008E5572" w:rsidRDefault="000E3A09" w:rsidP="000E3A09">
      <w:pPr>
        <w:keepNext/>
        <w:tabs>
          <w:tab w:val="left" w:leader="dot" w:pos="5670"/>
        </w:tabs>
        <w:spacing w:after="0"/>
        <w:ind w:left="0"/>
        <w:rPr>
          <w:rFonts w:ascii="Arial" w:hAnsi="Arial" w:cs="Arial"/>
          <w:sz w:val="24"/>
          <w:szCs w:val="24"/>
        </w:rPr>
      </w:pP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(jméno</w:t>
      </w:r>
      <w:r>
        <w:rPr>
          <w:rFonts w:ascii="Arial" w:hAnsi="Arial" w:cs="Arial"/>
          <w:sz w:val="24"/>
          <w:szCs w:val="24"/>
        </w:rPr>
        <w:t>/název</w:t>
      </w:r>
      <w:r w:rsidRPr="008E5572">
        <w:rPr>
          <w:rFonts w:ascii="Arial" w:hAnsi="Arial" w:cs="Arial"/>
          <w:sz w:val="24"/>
          <w:szCs w:val="24"/>
        </w:rPr>
        <w:t>)</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nar.</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sidRPr="008E5572">
        <w:rPr>
          <w:rFonts w:ascii="Arial" w:hAnsi="Arial" w:cs="Arial"/>
          <w:sz w:val="24"/>
          <w:szCs w:val="24"/>
        </w:rPr>
        <w:t>IČ</w:t>
      </w:r>
      <w:r>
        <w:rPr>
          <w:rFonts w:ascii="Arial" w:hAnsi="Arial" w:cs="Arial"/>
          <w:sz w:val="24"/>
          <w:szCs w:val="24"/>
        </w:rPr>
        <w:tab/>
      </w:r>
    </w:p>
    <w:p w:rsidR="000E3A09" w:rsidRPr="008E5572" w:rsidRDefault="000E3A09" w:rsidP="000E3A09">
      <w:pPr>
        <w:keepNext/>
        <w:tabs>
          <w:tab w:val="left" w:leader="dot" w:pos="5670"/>
        </w:tabs>
        <w:spacing w:after="0"/>
        <w:ind w:left="0"/>
        <w:rPr>
          <w:rFonts w:ascii="Arial" w:hAnsi="Arial" w:cs="Arial"/>
          <w:sz w:val="24"/>
          <w:szCs w:val="24"/>
        </w:rPr>
      </w:pPr>
      <w:r>
        <w:rPr>
          <w:rFonts w:ascii="Arial" w:hAnsi="Arial" w:cs="Arial"/>
          <w:sz w:val="24"/>
          <w:szCs w:val="24"/>
        </w:rPr>
        <w:t>sídlem</w:t>
      </w:r>
      <w:r>
        <w:rPr>
          <w:rFonts w:ascii="Arial" w:hAnsi="Arial" w:cs="Arial"/>
          <w:sz w:val="24"/>
          <w:szCs w:val="24"/>
        </w:rPr>
        <w:tab/>
      </w:r>
    </w:p>
    <w:p w:rsidR="000E3A09" w:rsidRPr="008E5572" w:rsidRDefault="000E3A09" w:rsidP="000E3A09">
      <w:pPr>
        <w:keepNext/>
        <w:tabs>
          <w:tab w:val="left" w:leader="dot" w:pos="5670"/>
        </w:tabs>
        <w:spacing w:after="0" w:line="720" w:lineRule="auto"/>
        <w:ind w:left="0"/>
        <w:rPr>
          <w:rFonts w:ascii="Arial" w:hAnsi="Arial" w:cs="Arial"/>
          <w:sz w:val="24"/>
          <w:szCs w:val="24"/>
        </w:rPr>
      </w:pPr>
      <w:r w:rsidRPr="008E5572">
        <w:rPr>
          <w:rFonts w:ascii="Arial" w:hAnsi="Arial" w:cs="Arial"/>
          <w:sz w:val="24"/>
          <w:szCs w:val="24"/>
        </w:rPr>
        <w:t>dále jen „</w:t>
      </w:r>
      <w:r w:rsidRPr="008E5572">
        <w:rPr>
          <w:rFonts w:ascii="Arial" w:hAnsi="Arial" w:cs="Arial"/>
          <w:b/>
          <w:sz w:val="24"/>
          <w:szCs w:val="24"/>
        </w:rPr>
        <w:t>dodavatel</w:t>
      </w:r>
      <w:r w:rsidRPr="008E5572">
        <w:rPr>
          <w:rFonts w:ascii="Arial" w:hAnsi="Arial" w:cs="Arial"/>
          <w:sz w:val="24"/>
          <w:szCs w:val="24"/>
        </w:rPr>
        <w:t>“ na straně druhé</w:t>
      </w:r>
      <w:r>
        <w:rPr>
          <w:rFonts w:ascii="Arial" w:hAnsi="Arial" w:cs="Arial"/>
          <w:sz w:val="24"/>
          <w:szCs w:val="24"/>
        </w:rPr>
        <w:tab/>
      </w:r>
    </w:p>
    <w:p w:rsidR="00D141D5" w:rsidRPr="000E3A09" w:rsidRDefault="004C094A" w:rsidP="0037065D">
      <w:pPr>
        <w:autoSpaceDE w:val="0"/>
        <w:autoSpaceDN w:val="0"/>
        <w:adjustRightInd w:val="0"/>
        <w:spacing w:after="0"/>
        <w:ind w:left="0"/>
        <w:jc w:val="both"/>
        <w:rPr>
          <w:rFonts w:ascii="Arial" w:hAnsi="Arial" w:cs="Arial"/>
          <w:color w:val="FF0000"/>
          <w:sz w:val="24"/>
          <w:szCs w:val="24"/>
        </w:rPr>
      </w:pPr>
      <w:r w:rsidRPr="000E3A09">
        <w:rPr>
          <w:rFonts w:ascii="Arial" w:hAnsi="Arial" w:cs="Arial"/>
          <w:sz w:val="24"/>
          <w:szCs w:val="24"/>
        </w:rPr>
        <w:t xml:space="preserve">odpovídají definici obchodního tajemství v § 17 zákona číslo 513/1991 Sb. ve znění pozdějších dodatků a předpisů (dále jen obchodní zákoník), např. ale nejenom informace o pracovních, řídících, provozních a jiných postupech, metodikách a procedurách, jakož i další informace, které zájemce považuje za součást svého technického, technologického nebo jiného odborného </w:t>
      </w:r>
      <w:proofErr w:type="spellStart"/>
      <w:r w:rsidRPr="000E3A09">
        <w:rPr>
          <w:rFonts w:ascii="Arial" w:hAnsi="Arial" w:cs="Arial"/>
          <w:sz w:val="24"/>
          <w:szCs w:val="24"/>
        </w:rPr>
        <w:t>knowhow</w:t>
      </w:r>
      <w:proofErr w:type="spellEnd"/>
      <w:r w:rsidRPr="000E3A09">
        <w:rPr>
          <w:rFonts w:ascii="Arial" w:hAnsi="Arial" w:cs="Arial"/>
          <w:sz w:val="24"/>
          <w:szCs w:val="24"/>
        </w:rPr>
        <w:t>, dále pak informace o finančních výsledc</w:t>
      </w:r>
      <w:r w:rsidR="003559B7" w:rsidRPr="000E3A09">
        <w:rPr>
          <w:rFonts w:ascii="Arial" w:hAnsi="Arial" w:cs="Arial"/>
          <w:sz w:val="24"/>
          <w:szCs w:val="24"/>
        </w:rPr>
        <w:t>í</w:t>
      </w:r>
      <w:r w:rsidR="00041AE2" w:rsidRPr="000E3A09">
        <w:rPr>
          <w:rFonts w:ascii="Arial" w:hAnsi="Arial" w:cs="Arial"/>
          <w:sz w:val="24"/>
          <w:szCs w:val="24"/>
        </w:rPr>
        <w:t xml:space="preserve">ch a finanční situaci </w:t>
      </w:r>
      <w:r w:rsidR="000E3A09">
        <w:rPr>
          <w:rFonts w:ascii="Arial" w:hAnsi="Arial" w:cs="Arial"/>
          <w:sz w:val="24"/>
          <w:szCs w:val="24"/>
        </w:rPr>
        <w:t>objednatele</w:t>
      </w:r>
      <w:r w:rsidR="00041AE2" w:rsidRPr="000E3A09">
        <w:rPr>
          <w:rFonts w:ascii="Arial" w:hAnsi="Arial" w:cs="Arial"/>
          <w:sz w:val="24"/>
          <w:szCs w:val="24"/>
        </w:rPr>
        <w:t xml:space="preserve">, </w:t>
      </w:r>
      <w:r w:rsidRPr="000E3A09">
        <w:rPr>
          <w:rFonts w:ascii="Arial" w:hAnsi="Arial" w:cs="Arial"/>
          <w:sz w:val="24"/>
          <w:szCs w:val="24"/>
        </w:rPr>
        <w:t xml:space="preserve">o jeho obchodní a cenové politice, o jeho obchodních a marketingových plánech, budoucích záměrech a strategii, o jeho statutárních záležitostech a statutárních dokumentech, o společnících nebo akcionářích zájemce, o zaměstnancích </w:t>
      </w:r>
      <w:r w:rsidR="000E3A09">
        <w:rPr>
          <w:rFonts w:ascii="Arial" w:hAnsi="Arial" w:cs="Arial"/>
          <w:sz w:val="24"/>
          <w:szCs w:val="24"/>
        </w:rPr>
        <w:t>objednatele</w:t>
      </w:r>
      <w:r w:rsidR="00041AE2" w:rsidRPr="000E3A09">
        <w:rPr>
          <w:rFonts w:ascii="Arial" w:hAnsi="Arial" w:cs="Arial"/>
          <w:sz w:val="24"/>
          <w:szCs w:val="24"/>
        </w:rPr>
        <w:t>,</w:t>
      </w:r>
      <w:r w:rsidRPr="000E3A09">
        <w:rPr>
          <w:rFonts w:ascii="Arial" w:hAnsi="Arial" w:cs="Arial"/>
          <w:sz w:val="24"/>
          <w:szCs w:val="24"/>
        </w:rPr>
        <w:t xml:space="preserve"> a jejich pracovních podmínkách, o zákaznícícha obchodní</w:t>
      </w:r>
      <w:r w:rsidR="0037065D" w:rsidRPr="000E3A09">
        <w:rPr>
          <w:rFonts w:ascii="Arial" w:hAnsi="Arial" w:cs="Arial"/>
          <w:sz w:val="24"/>
          <w:szCs w:val="24"/>
        </w:rPr>
        <w:t xml:space="preserve">ch </w:t>
      </w:r>
      <w:r w:rsidR="00041AE2" w:rsidRPr="000E3A09">
        <w:rPr>
          <w:rFonts w:ascii="Arial" w:hAnsi="Arial" w:cs="Arial"/>
          <w:sz w:val="24"/>
          <w:szCs w:val="24"/>
        </w:rPr>
        <w:t xml:space="preserve">partnerech </w:t>
      </w:r>
      <w:r w:rsidR="000E3A09">
        <w:rPr>
          <w:rFonts w:ascii="Arial" w:hAnsi="Arial" w:cs="Arial"/>
          <w:sz w:val="24"/>
          <w:szCs w:val="24"/>
        </w:rPr>
        <w:t>objednatele</w:t>
      </w:r>
      <w:r w:rsidR="00041AE2" w:rsidRPr="000E3A09">
        <w:rPr>
          <w:rFonts w:ascii="Arial" w:hAnsi="Arial" w:cs="Arial"/>
          <w:sz w:val="24"/>
          <w:szCs w:val="24"/>
        </w:rPr>
        <w:t>,</w:t>
      </w:r>
      <w:r w:rsidRPr="000E3A09">
        <w:rPr>
          <w:rFonts w:ascii="Arial" w:hAnsi="Arial" w:cs="Arial"/>
          <w:sz w:val="24"/>
          <w:szCs w:val="24"/>
        </w:rPr>
        <w:t xml:space="preserve"> a to včetně informací o dohodách a smlouvách, které s</w:t>
      </w:r>
      <w:r w:rsidR="0037065D" w:rsidRPr="000E3A09">
        <w:rPr>
          <w:rFonts w:ascii="Arial" w:hAnsi="Arial" w:cs="Arial"/>
          <w:sz w:val="24"/>
          <w:szCs w:val="24"/>
        </w:rPr>
        <w:t> </w:t>
      </w:r>
      <w:r w:rsidRPr="000E3A09">
        <w:rPr>
          <w:rFonts w:ascii="Arial" w:hAnsi="Arial" w:cs="Arial"/>
          <w:sz w:val="24"/>
          <w:szCs w:val="24"/>
        </w:rPr>
        <w:t>nimi</w:t>
      </w:r>
      <w:r w:rsidR="000E3A09">
        <w:rPr>
          <w:rFonts w:ascii="Arial" w:hAnsi="Arial" w:cs="Arial"/>
          <w:sz w:val="24"/>
          <w:szCs w:val="24"/>
        </w:rPr>
        <w:t>objednatel</w:t>
      </w:r>
      <w:r w:rsidRPr="000E3A09">
        <w:rPr>
          <w:rFonts w:ascii="Arial" w:hAnsi="Arial" w:cs="Arial"/>
          <w:sz w:val="24"/>
          <w:szCs w:val="24"/>
        </w:rPr>
        <w:t>uzavřel apod.</w:t>
      </w:r>
      <w:r w:rsidR="003559B7" w:rsidRPr="000E3A09">
        <w:rPr>
          <w:rFonts w:ascii="Arial" w:hAnsi="Arial" w:cs="Arial"/>
          <w:color w:val="000000" w:themeColor="text1"/>
          <w:sz w:val="24"/>
          <w:szCs w:val="24"/>
        </w:rPr>
        <w:t xml:space="preserve">Předmětem obchodního tajemství jsou také internetové servery </w:t>
      </w:r>
      <w:r w:rsidR="000E3A09">
        <w:rPr>
          <w:rFonts w:ascii="Arial" w:hAnsi="Arial" w:cs="Arial"/>
          <w:color w:val="000000" w:themeColor="text1"/>
          <w:sz w:val="24"/>
          <w:szCs w:val="24"/>
        </w:rPr>
        <w:t>………………………………………………..</w:t>
      </w:r>
    </w:p>
    <w:p w:rsidR="004C094A" w:rsidRPr="000E3A09" w:rsidRDefault="004C094A" w:rsidP="004C094A">
      <w:pPr>
        <w:ind w:left="0"/>
        <w:rPr>
          <w:rFonts w:ascii="Arial" w:hAnsi="Arial" w:cs="Arial"/>
          <w:color w:val="FF0000"/>
          <w:sz w:val="24"/>
          <w:szCs w:val="24"/>
        </w:rPr>
      </w:pPr>
    </w:p>
    <w:p w:rsidR="0037065D" w:rsidRPr="000E3A09" w:rsidRDefault="0037065D"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1.2 </w:t>
      </w:r>
      <w:r w:rsidRPr="000E3A09">
        <w:rPr>
          <w:rFonts w:ascii="Arial" w:hAnsi="Arial" w:cs="Arial"/>
          <w:sz w:val="24"/>
          <w:szCs w:val="24"/>
        </w:rPr>
        <w:t>Smluvní strany se dohodly, že i veškeré informace týkající se této smlouvy a jejího plnění, jakož i dalších případných smluv a dohod mezi nimi, jsou důvěrné.</w:t>
      </w:r>
    </w:p>
    <w:p w:rsidR="00EE5A5E" w:rsidRPr="000E3A09" w:rsidRDefault="00EE5A5E" w:rsidP="00155CB7">
      <w:pPr>
        <w:autoSpaceDE w:val="0"/>
        <w:autoSpaceDN w:val="0"/>
        <w:adjustRightInd w:val="0"/>
        <w:spacing w:after="0"/>
        <w:ind w:left="0"/>
        <w:jc w:val="both"/>
        <w:rPr>
          <w:rFonts w:ascii="Arial" w:hAnsi="Arial" w:cs="Arial"/>
          <w:b/>
          <w:bCs/>
          <w:sz w:val="24"/>
          <w:szCs w:val="24"/>
        </w:rPr>
      </w:pPr>
    </w:p>
    <w:p w:rsidR="0037065D" w:rsidRPr="000E3A09" w:rsidRDefault="0037065D"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1.3 </w:t>
      </w:r>
      <w:r w:rsidRPr="000E3A09">
        <w:rPr>
          <w:rFonts w:ascii="Arial" w:hAnsi="Arial" w:cs="Arial"/>
          <w:sz w:val="24"/>
          <w:szCs w:val="24"/>
        </w:rPr>
        <w:t>Bez ohledu na ustanovení uvedená v článku 1.1 nebudou za důvěrné považovány informace, které:</w:t>
      </w:r>
    </w:p>
    <w:p w:rsidR="00EE5A5E" w:rsidRPr="000E3A09" w:rsidRDefault="00EE5A5E" w:rsidP="00155CB7">
      <w:pPr>
        <w:autoSpaceDE w:val="0"/>
        <w:autoSpaceDN w:val="0"/>
        <w:adjustRightInd w:val="0"/>
        <w:spacing w:after="0"/>
        <w:ind w:left="0"/>
        <w:jc w:val="both"/>
        <w:rPr>
          <w:rFonts w:ascii="Arial" w:hAnsi="Arial" w:cs="Arial"/>
          <w:sz w:val="24"/>
          <w:szCs w:val="24"/>
        </w:rPr>
      </w:pPr>
    </w:p>
    <w:p w:rsidR="0037065D" w:rsidRPr="000E3A09" w:rsidRDefault="0037065D" w:rsidP="00155CB7">
      <w:pPr>
        <w:autoSpaceDE w:val="0"/>
        <w:autoSpaceDN w:val="0"/>
        <w:adjustRightInd w:val="0"/>
        <w:spacing w:after="0"/>
        <w:ind w:left="0" w:firstLine="708"/>
        <w:jc w:val="both"/>
        <w:rPr>
          <w:rFonts w:ascii="Arial" w:hAnsi="Arial" w:cs="Arial"/>
          <w:sz w:val="24"/>
          <w:szCs w:val="24"/>
        </w:rPr>
      </w:pPr>
      <w:r w:rsidRPr="000E3A09">
        <w:rPr>
          <w:rFonts w:ascii="Arial" w:hAnsi="Arial" w:cs="Arial"/>
          <w:sz w:val="24"/>
          <w:szCs w:val="24"/>
        </w:rPr>
        <w:t>● jsou veřejně známé nebo dostupné v okamžiku uzavření této smlouvy,</w:t>
      </w:r>
    </w:p>
    <w:p w:rsidR="0037065D" w:rsidRPr="000E3A09" w:rsidRDefault="0037065D" w:rsidP="00155CB7">
      <w:pPr>
        <w:autoSpaceDE w:val="0"/>
        <w:autoSpaceDN w:val="0"/>
        <w:adjustRightInd w:val="0"/>
        <w:spacing w:after="0"/>
        <w:ind w:left="851" w:hanging="143"/>
        <w:jc w:val="both"/>
        <w:rPr>
          <w:rFonts w:ascii="Arial" w:hAnsi="Arial" w:cs="Arial"/>
          <w:sz w:val="24"/>
          <w:szCs w:val="24"/>
        </w:rPr>
      </w:pPr>
      <w:r w:rsidRPr="000E3A09">
        <w:rPr>
          <w:rFonts w:ascii="Arial" w:hAnsi="Arial" w:cs="Arial"/>
          <w:sz w:val="24"/>
          <w:szCs w:val="24"/>
        </w:rPr>
        <w:t>● veřejně známými a dostupnými se stanou v budoucnosti, a to nikoli zaviněnímdodavatele;</w:t>
      </w:r>
    </w:p>
    <w:p w:rsidR="0037065D" w:rsidRPr="000E3A09" w:rsidRDefault="0037065D" w:rsidP="00155CB7">
      <w:pPr>
        <w:ind w:left="851" w:hanging="143"/>
        <w:jc w:val="both"/>
        <w:rPr>
          <w:rFonts w:ascii="Arial" w:hAnsi="Arial" w:cs="Arial"/>
          <w:sz w:val="24"/>
          <w:szCs w:val="24"/>
        </w:rPr>
      </w:pPr>
      <w:r w:rsidRPr="000E3A09">
        <w:rPr>
          <w:rFonts w:ascii="Arial" w:hAnsi="Arial" w:cs="Arial"/>
          <w:sz w:val="24"/>
          <w:szCs w:val="24"/>
        </w:rPr>
        <w:t>● dod</w:t>
      </w:r>
      <w:r w:rsidR="00216139">
        <w:rPr>
          <w:rFonts w:ascii="Arial" w:hAnsi="Arial" w:cs="Arial"/>
          <w:sz w:val="24"/>
          <w:szCs w:val="24"/>
        </w:rPr>
        <w:t>a</w:t>
      </w:r>
      <w:r w:rsidRPr="000E3A09">
        <w:rPr>
          <w:rFonts w:ascii="Arial" w:hAnsi="Arial" w:cs="Arial"/>
          <w:sz w:val="24"/>
          <w:szCs w:val="24"/>
        </w:rPr>
        <w:t>vatel bude mít k dispozici ještě před jejich poskytnutí</w:t>
      </w:r>
      <w:r w:rsidR="00EE5A5E" w:rsidRPr="000E3A09">
        <w:rPr>
          <w:rFonts w:ascii="Arial" w:hAnsi="Arial" w:cs="Arial"/>
          <w:sz w:val="24"/>
          <w:szCs w:val="24"/>
        </w:rPr>
        <w:t xml:space="preserve">m a je schopen </w:t>
      </w:r>
      <w:r w:rsidRPr="000E3A09">
        <w:rPr>
          <w:rFonts w:ascii="Arial" w:hAnsi="Arial" w:cs="Arial"/>
          <w:sz w:val="24"/>
          <w:szCs w:val="24"/>
        </w:rPr>
        <w:t>to</w:t>
      </w:r>
      <w:r w:rsidR="008C0932" w:rsidRPr="000E3A09">
        <w:rPr>
          <w:rFonts w:ascii="Arial" w:hAnsi="Arial" w:cs="Arial"/>
          <w:sz w:val="24"/>
          <w:szCs w:val="24"/>
        </w:rPr>
        <w:t>doložit.</w:t>
      </w:r>
      <w:bookmarkStart w:id="0" w:name="_GoBack"/>
      <w:bookmarkEnd w:id="0"/>
    </w:p>
    <w:p w:rsidR="00E83A50" w:rsidRPr="000E3A09" w:rsidRDefault="00E83A50" w:rsidP="00155CB7">
      <w:pPr>
        <w:autoSpaceDE w:val="0"/>
        <w:autoSpaceDN w:val="0"/>
        <w:adjustRightInd w:val="0"/>
        <w:spacing w:after="0"/>
        <w:ind w:left="851" w:hanging="143"/>
        <w:jc w:val="both"/>
        <w:rPr>
          <w:rFonts w:ascii="Arial" w:hAnsi="Arial" w:cs="Arial"/>
          <w:sz w:val="24"/>
          <w:szCs w:val="24"/>
        </w:rPr>
      </w:pPr>
      <w:r w:rsidRPr="000E3A09">
        <w:rPr>
          <w:rFonts w:ascii="Arial" w:hAnsi="Arial" w:cs="Arial"/>
          <w:sz w:val="24"/>
          <w:szCs w:val="24"/>
        </w:rPr>
        <w:lastRenderedPageBreak/>
        <w:t>● dodavatel získá na základě své vlastní nezávislé činnosti od třetí strany a budeschopen to prokazatelně doložit.</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1.4 </w:t>
      </w:r>
      <w:r w:rsidR="000E3A09">
        <w:rPr>
          <w:rFonts w:ascii="Arial" w:hAnsi="Arial" w:cs="Arial"/>
          <w:sz w:val="24"/>
          <w:szCs w:val="24"/>
        </w:rPr>
        <w:t>Objednatel</w:t>
      </w:r>
      <w:r w:rsidRPr="000E3A09">
        <w:rPr>
          <w:rFonts w:ascii="Arial" w:hAnsi="Arial" w:cs="Arial"/>
          <w:sz w:val="24"/>
          <w:szCs w:val="24"/>
        </w:rPr>
        <w:t xml:space="preserve"> není povinen zvlášť upozornit dodavatele na důvěrnost každé poskytnuté informace. V případě pochybnosti je povinností dodavatele, aby si ověřil, zda informace je důvěrná či nikoliv.</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1.5 </w:t>
      </w:r>
      <w:r w:rsidRPr="000E3A09">
        <w:rPr>
          <w:rFonts w:ascii="Arial" w:hAnsi="Arial" w:cs="Arial"/>
          <w:sz w:val="24"/>
          <w:szCs w:val="24"/>
        </w:rPr>
        <w:t>Dodavatel se zavazuje, že důvěrné informace zájemce nezveřejní, zachová o nichmlčenlivost a neumožní k nim přístup třetím osobám bez předchozího píse</w:t>
      </w:r>
      <w:r w:rsidR="00041AE2" w:rsidRPr="000E3A09">
        <w:rPr>
          <w:rFonts w:ascii="Arial" w:hAnsi="Arial" w:cs="Arial"/>
          <w:sz w:val="24"/>
          <w:szCs w:val="24"/>
        </w:rPr>
        <w:t xml:space="preserve">mného souhlasu </w:t>
      </w:r>
      <w:r w:rsidR="000E3A09">
        <w:rPr>
          <w:rFonts w:ascii="Arial" w:hAnsi="Arial" w:cs="Arial"/>
          <w:sz w:val="24"/>
          <w:szCs w:val="24"/>
        </w:rPr>
        <w:t>objednatele</w:t>
      </w:r>
      <w:r w:rsidR="00041AE2" w:rsidRPr="000E3A09">
        <w:rPr>
          <w:rFonts w:ascii="Arial" w:hAnsi="Arial" w:cs="Arial"/>
          <w:sz w:val="24"/>
          <w:szCs w:val="24"/>
        </w:rPr>
        <w:t xml:space="preserve">. Pokud </w:t>
      </w:r>
      <w:r w:rsidR="000E3A09">
        <w:rPr>
          <w:rFonts w:ascii="Arial" w:hAnsi="Arial" w:cs="Arial"/>
          <w:sz w:val="24"/>
          <w:szCs w:val="24"/>
        </w:rPr>
        <w:t>objednatel</w:t>
      </w:r>
      <w:r w:rsidRPr="000E3A09">
        <w:rPr>
          <w:rFonts w:ascii="Arial" w:hAnsi="Arial" w:cs="Arial"/>
          <w:sz w:val="24"/>
          <w:szCs w:val="24"/>
        </w:rPr>
        <w:t>takový souhlas udělí, má se za to, že vůči takové třetí osobě podnikl nezbytné kroky k ochraně svých důvěrných informa</w:t>
      </w:r>
      <w:r w:rsidR="00041AE2" w:rsidRPr="000E3A09">
        <w:rPr>
          <w:rFonts w:ascii="Arial" w:hAnsi="Arial" w:cs="Arial"/>
          <w:sz w:val="24"/>
          <w:szCs w:val="24"/>
        </w:rPr>
        <w:t xml:space="preserve">cí. </w:t>
      </w:r>
      <w:r w:rsidR="000E3A09">
        <w:rPr>
          <w:rFonts w:ascii="Arial" w:hAnsi="Arial" w:cs="Arial"/>
          <w:sz w:val="24"/>
          <w:szCs w:val="24"/>
        </w:rPr>
        <w:t>Objednatel</w:t>
      </w:r>
      <w:r w:rsidRPr="000E3A09">
        <w:rPr>
          <w:rFonts w:ascii="Arial" w:hAnsi="Arial" w:cs="Arial"/>
          <w:sz w:val="24"/>
          <w:szCs w:val="24"/>
        </w:rPr>
        <w:t>bere na vědomí, že dodavatel může být povinen poskytnout důvěrné informace orgánu státní správy nebo soudu na základě právně závazného požadavku nebo v případech, kdy mu to přímo ukládá zákon. V takovém případě je však dodavatel povinen písemně informovat zájemce ještě před tím, než jeho důvěrné informace orgánu státní správy nebo soudu předá. Pokud mu objektivní okolnosti zabraňují, aby tak učinil před předáním důvěrných informací, musí tak dodavatel učinit bez zbytečného odkladu poté, co mu to okolnosti umožní.</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1.6 </w:t>
      </w:r>
      <w:r w:rsidRPr="000E3A09">
        <w:rPr>
          <w:rFonts w:ascii="Arial" w:hAnsi="Arial" w:cs="Arial"/>
          <w:sz w:val="24"/>
          <w:szCs w:val="24"/>
        </w:rPr>
        <w:t>Dodavatel se zároveň zavazuje, že důvěrné informace zájemce nevyužije ve svůj prospěch nebo ve prospěch třetích osob.</w:t>
      </w:r>
    </w:p>
    <w:p w:rsidR="00E83A50" w:rsidRPr="000E3A09" w:rsidRDefault="00E83A50" w:rsidP="00155CB7">
      <w:pPr>
        <w:autoSpaceDE w:val="0"/>
        <w:autoSpaceDN w:val="0"/>
        <w:adjustRightInd w:val="0"/>
        <w:spacing w:after="0"/>
        <w:ind w:left="0"/>
        <w:jc w:val="both"/>
        <w:rPr>
          <w:rFonts w:ascii="Arial" w:hAnsi="Arial" w:cs="Arial"/>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1.7 </w:t>
      </w:r>
      <w:r w:rsidRPr="000E3A09">
        <w:rPr>
          <w:rFonts w:ascii="Arial" w:hAnsi="Arial" w:cs="Arial"/>
          <w:sz w:val="24"/>
          <w:szCs w:val="24"/>
        </w:rPr>
        <w:t>Nejpozději do 3 (slovy tří) dnů po skončení platnosti této smlouvy nebo do 3 (slovy tří) dnů poté, co</w:t>
      </w:r>
      <w:r w:rsidR="00041AE2" w:rsidRPr="000E3A09">
        <w:rPr>
          <w:rFonts w:ascii="Arial" w:hAnsi="Arial" w:cs="Arial"/>
          <w:sz w:val="24"/>
          <w:szCs w:val="24"/>
        </w:rPr>
        <w:t xml:space="preserve"> ho </w:t>
      </w:r>
      <w:r w:rsidR="000E3A09">
        <w:rPr>
          <w:rFonts w:ascii="Arial" w:hAnsi="Arial" w:cs="Arial"/>
          <w:sz w:val="24"/>
          <w:szCs w:val="24"/>
        </w:rPr>
        <w:t>objednatel</w:t>
      </w:r>
      <w:r w:rsidRPr="000E3A09">
        <w:rPr>
          <w:rFonts w:ascii="Arial" w:hAnsi="Arial" w:cs="Arial"/>
          <w:sz w:val="24"/>
          <w:szCs w:val="24"/>
        </w:rPr>
        <w:t>o to požádá, vrátí dodavatel zájemci všechny materiály obsahující důvěrné informace, které od zájemce obdržel, jakož i všechny jejich kopie. Zároveň je dodavatel povinen zničit i všechny své vlastní materiály obsahující důvěrné informac</w:t>
      </w:r>
      <w:r w:rsidR="00041AE2" w:rsidRPr="000E3A09">
        <w:rPr>
          <w:rFonts w:ascii="Arial" w:hAnsi="Arial" w:cs="Arial"/>
          <w:sz w:val="24"/>
          <w:szCs w:val="24"/>
        </w:rPr>
        <w:t xml:space="preserve">e </w:t>
      </w:r>
      <w:r w:rsidR="000E3A09">
        <w:rPr>
          <w:rFonts w:ascii="Arial" w:hAnsi="Arial" w:cs="Arial"/>
          <w:sz w:val="24"/>
          <w:szCs w:val="24"/>
        </w:rPr>
        <w:t>objednatele</w:t>
      </w:r>
      <w:r w:rsidR="00041AE2" w:rsidRPr="000E3A09">
        <w:rPr>
          <w:rFonts w:ascii="Arial" w:hAnsi="Arial" w:cs="Arial"/>
          <w:sz w:val="24"/>
          <w:szCs w:val="24"/>
        </w:rPr>
        <w:t>.</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1.8 </w:t>
      </w:r>
      <w:r w:rsidRPr="000E3A09">
        <w:rPr>
          <w:rFonts w:ascii="Arial" w:hAnsi="Arial" w:cs="Arial"/>
          <w:sz w:val="24"/>
          <w:szCs w:val="24"/>
        </w:rPr>
        <w:t>Ustanovení o ochraně informací podle předcházejících článků 1.1 až 1.8 zůstávají v platnosti po dobu 12 (dvanácti) měsíců po skončení platnosti této smlouvy.</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2.1 </w:t>
      </w:r>
      <w:r w:rsidRPr="000E3A09">
        <w:rPr>
          <w:rFonts w:ascii="Arial" w:hAnsi="Arial" w:cs="Arial"/>
          <w:sz w:val="24"/>
          <w:szCs w:val="24"/>
        </w:rPr>
        <w:t xml:space="preserve">Za porušení povinností týkajících se ochrany obchodního tajemství nebo důvěrných informací podle této smlouvy má </w:t>
      </w:r>
      <w:r w:rsidR="000E3A09">
        <w:rPr>
          <w:rFonts w:ascii="Arial" w:hAnsi="Arial" w:cs="Arial"/>
          <w:sz w:val="24"/>
          <w:szCs w:val="24"/>
        </w:rPr>
        <w:t>objednatel</w:t>
      </w:r>
      <w:r w:rsidRPr="000E3A09">
        <w:rPr>
          <w:rFonts w:ascii="Arial" w:hAnsi="Arial" w:cs="Arial"/>
          <w:sz w:val="24"/>
          <w:szCs w:val="24"/>
        </w:rPr>
        <w:t>právo uplatnit u dodavatele, který tyto povinnosti porušil, nárok na zaplacení smluvní pokuty.</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2.2 </w:t>
      </w:r>
      <w:r w:rsidRPr="000E3A09">
        <w:rPr>
          <w:rFonts w:ascii="Arial" w:hAnsi="Arial" w:cs="Arial"/>
          <w:sz w:val="24"/>
          <w:szCs w:val="24"/>
        </w:rPr>
        <w:t xml:space="preserve">Výše smluvní pokuty je stanovena na </w:t>
      </w:r>
      <w:r w:rsidR="000E3A09">
        <w:rPr>
          <w:rFonts w:ascii="Arial" w:hAnsi="Arial" w:cs="Arial"/>
          <w:sz w:val="24"/>
          <w:szCs w:val="24"/>
        </w:rPr>
        <w:t>………………….</w:t>
      </w:r>
      <w:r w:rsidRPr="000E3A09">
        <w:rPr>
          <w:rFonts w:ascii="Arial" w:hAnsi="Arial" w:cs="Arial"/>
          <w:sz w:val="24"/>
          <w:szCs w:val="24"/>
        </w:rPr>
        <w:t xml:space="preserve"> Kč (slovy: </w:t>
      </w:r>
      <w:r w:rsidR="000E3A09">
        <w:rPr>
          <w:rFonts w:ascii="Arial" w:hAnsi="Arial" w:cs="Arial"/>
          <w:sz w:val="24"/>
          <w:szCs w:val="24"/>
        </w:rPr>
        <w:t>…………………………………….</w:t>
      </w:r>
      <w:r w:rsidRPr="000E3A09">
        <w:rPr>
          <w:rFonts w:ascii="Arial" w:hAnsi="Arial" w:cs="Arial"/>
          <w:sz w:val="24"/>
          <w:szCs w:val="24"/>
        </w:rPr>
        <w:t xml:space="preserve"> korun) za každý jednotlivý prokázaný případ porušení povinností.</w:t>
      </w:r>
    </w:p>
    <w:p w:rsidR="00E83A50" w:rsidRPr="000E3A09" w:rsidRDefault="00E83A50" w:rsidP="00155CB7">
      <w:pPr>
        <w:autoSpaceDE w:val="0"/>
        <w:autoSpaceDN w:val="0"/>
        <w:adjustRightInd w:val="0"/>
        <w:spacing w:after="0"/>
        <w:ind w:left="0"/>
        <w:jc w:val="both"/>
        <w:rPr>
          <w:rFonts w:ascii="Arial" w:hAnsi="Arial" w:cs="Arial"/>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2.3 </w:t>
      </w:r>
      <w:r w:rsidRPr="000E3A09">
        <w:rPr>
          <w:rFonts w:ascii="Arial" w:hAnsi="Arial" w:cs="Arial"/>
          <w:sz w:val="24"/>
          <w:szCs w:val="24"/>
        </w:rPr>
        <w:t>Smluvní pokutu, na</w:t>
      </w:r>
      <w:r w:rsidR="00041AE2" w:rsidRPr="000E3A09">
        <w:rPr>
          <w:rFonts w:ascii="Arial" w:hAnsi="Arial" w:cs="Arial"/>
          <w:sz w:val="24"/>
          <w:szCs w:val="24"/>
        </w:rPr>
        <w:t xml:space="preserve"> kterou vznikne </w:t>
      </w:r>
      <w:r w:rsidR="000E3A09">
        <w:rPr>
          <w:rFonts w:ascii="Arial" w:hAnsi="Arial" w:cs="Arial"/>
          <w:sz w:val="24"/>
          <w:szCs w:val="24"/>
        </w:rPr>
        <w:t>objednateli</w:t>
      </w:r>
      <w:r w:rsidRPr="000E3A09">
        <w:rPr>
          <w:rFonts w:ascii="Arial" w:hAnsi="Arial" w:cs="Arial"/>
          <w:sz w:val="24"/>
          <w:szCs w:val="24"/>
        </w:rPr>
        <w:t>nárok dle této smlouvy, je dodavatel povinen uhradit do 30 (slovy: třiceti) kalendářních dnů ode dne prokazatelného doručení výzvy k úhradě smluvní pokuty. V případě pochybností se má výzva za doručenou třetí den po jejím odeslání.</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2.4 </w:t>
      </w:r>
      <w:r w:rsidRPr="000E3A09">
        <w:rPr>
          <w:rFonts w:ascii="Arial" w:hAnsi="Arial" w:cs="Arial"/>
          <w:sz w:val="24"/>
          <w:szCs w:val="24"/>
        </w:rPr>
        <w:t>Způsobí-li dodavatel škodu porušením této smlouvy, odpovídá za ni dle obecných právních předpisů. Zaplacením smluvní pokuty není dotčen nárok na náhradu škody.</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3.1 </w:t>
      </w:r>
      <w:r w:rsidRPr="000E3A09">
        <w:rPr>
          <w:rFonts w:ascii="Arial" w:hAnsi="Arial" w:cs="Arial"/>
          <w:sz w:val="24"/>
          <w:szCs w:val="24"/>
        </w:rPr>
        <w:t>Tato smlouva nabývá platnosti a účinnosti dnem podpisu obou smluvních stran. Smlouva se uzavírá na dobu neurčitou.</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3.2 </w:t>
      </w:r>
      <w:r w:rsidRPr="000E3A09">
        <w:rPr>
          <w:rFonts w:ascii="Arial" w:hAnsi="Arial" w:cs="Arial"/>
          <w:sz w:val="24"/>
          <w:szCs w:val="24"/>
        </w:rPr>
        <w:t>Tato smlouva a otázky touto smlouvou neupravené se řídí příslušnými ustanoveními</w:t>
      </w: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sz w:val="24"/>
          <w:szCs w:val="24"/>
        </w:rPr>
        <w:t>obchodního zákoníku.</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3.3 </w:t>
      </w:r>
      <w:r w:rsidRPr="000E3A09">
        <w:rPr>
          <w:rFonts w:ascii="Arial" w:hAnsi="Arial" w:cs="Arial"/>
          <w:sz w:val="24"/>
          <w:szCs w:val="24"/>
        </w:rPr>
        <w:t>Tato smlouva je vyhotovena ve dvou výtiscích s platností originálu, z nichž mandatář obdrží jeden výtisky a mandant jeden výtisk.</w:t>
      </w:r>
    </w:p>
    <w:p w:rsidR="00E83A50" w:rsidRPr="000E3A09" w:rsidRDefault="00E83A50" w:rsidP="00155CB7">
      <w:pPr>
        <w:autoSpaceDE w:val="0"/>
        <w:autoSpaceDN w:val="0"/>
        <w:adjustRightInd w:val="0"/>
        <w:spacing w:after="0"/>
        <w:ind w:left="0"/>
        <w:jc w:val="both"/>
        <w:rPr>
          <w:rFonts w:ascii="Arial" w:hAnsi="Arial" w:cs="Arial"/>
          <w:b/>
          <w:bCs/>
          <w:sz w:val="24"/>
          <w:szCs w:val="24"/>
        </w:rPr>
      </w:pPr>
    </w:p>
    <w:p w:rsidR="00E83A50" w:rsidRPr="000E3A09" w:rsidRDefault="00E83A50" w:rsidP="00155CB7">
      <w:pPr>
        <w:autoSpaceDE w:val="0"/>
        <w:autoSpaceDN w:val="0"/>
        <w:adjustRightInd w:val="0"/>
        <w:spacing w:after="0"/>
        <w:ind w:left="0"/>
        <w:jc w:val="both"/>
        <w:rPr>
          <w:rFonts w:ascii="Arial" w:hAnsi="Arial" w:cs="Arial"/>
          <w:sz w:val="24"/>
          <w:szCs w:val="24"/>
        </w:rPr>
      </w:pPr>
      <w:r w:rsidRPr="000E3A09">
        <w:rPr>
          <w:rFonts w:ascii="Arial" w:hAnsi="Arial" w:cs="Arial"/>
          <w:b/>
          <w:bCs/>
          <w:sz w:val="24"/>
          <w:szCs w:val="24"/>
        </w:rPr>
        <w:t xml:space="preserve">3.4 </w:t>
      </w:r>
      <w:r w:rsidRPr="000E3A09">
        <w:rPr>
          <w:rFonts w:ascii="Arial" w:hAnsi="Arial" w:cs="Arial"/>
          <w:sz w:val="24"/>
          <w:szCs w:val="24"/>
        </w:rPr>
        <w:t>Smluvní strany shodně prohlašují, že si tuto smlouvu před podpisem přečetly a rozumí jejímu obsahu a že tato odpovídá jejich pravé a svobodné vůli, na důkaz čehož připojují své vlastnoruční podpisy.</w:t>
      </w:r>
    </w:p>
    <w:p w:rsidR="006D06F2" w:rsidRPr="000E3A09" w:rsidRDefault="006D06F2" w:rsidP="00155CB7">
      <w:pPr>
        <w:autoSpaceDE w:val="0"/>
        <w:autoSpaceDN w:val="0"/>
        <w:adjustRightInd w:val="0"/>
        <w:spacing w:after="0"/>
        <w:ind w:left="0"/>
        <w:jc w:val="both"/>
        <w:rPr>
          <w:rFonts w:ascii="Arial" w:hAnsi="Arial" w:cs="Arial"/>
          <w:sz w:val="24"/>
          <w:szCs w:val="24"/>
        </w:rPr>
      </w:pPr>
    </w:p>
    <w:p w:rsidR="006D06F2" w:rsidRPr="000E3A09" w:rsidRDefault="006D06F2" w:rsidP="00E83A50">
      <w:pPr>
        <w:autoSpaceDE w:val="0"/>
        <w:autoSpaceDN w:val="0"/>
        <w:adjustRightInd w:val="0"/>
        <w:spacing w:after="0"/>
        <w:ind w:left="0"/>
        <w:rPr>
          <w:rFonts w:ascii="Arial" w:hAnsi="Arial" w:cs="Arial"/>
          <w:sz w:val="24"/>
          <w:szCs w:val="24"/>
        </w:rPr>
      </w:pPr>
    </w:p>
    <w:p w:rsidR="00E83A50" w:rsidRPr="000E3A09" w:rsidRDefault="00E83A50" w:rsidP="00E83A50">
      <w:pPr>
        <w:autoSpaceDE w:val="0"/>
        <w:autoSpaceDN w:val="0"/>
        <w:adjustRightInd w:val="0"/>
        <w:spacing w:after="0"/>
        <w:ind w:left="0"/>
        <w:rPr>
          <w:rFonts w:ascii="Arial" w:hAnsi="Arial" w:cs="Arial"/>
          <w:sz w:val="24"/>
          <w:szCs w:val="24"/>
        </w:rPr>
      </w:pPr>
    </w:p>
    <w:p w:rsidR="00F03E01" w:rsidRPr="000E3A09" w:rsidRDefault="00F03E01" w:rsidP="00E83A50">
      <w:pPr>
        <w:autoSpaceDE w:val="0"/>
        <w:autoSpaceDN w:val="0"/>
        <w:adjustRightInd w:val="0"/>
        <w:spacing w:after="0"/>
        <w:ind w:left="0"/>
        <w:rPr>
          <w:rFonts w:ascii="Arial" w:hAnsi="Arial" w:cs="Arial"/>
          <w:sz w:val="24"/>
          <w:szCs w:val="24"/>
        </w:rPr>
      </w:pPr>
    </w:p>
    <w:p w:rsidR="00E83A50" w:rsidRPr="000E3A09" w:rsidRDefault="00E83A50" w:rsidP="00E83A50">
      <w:pPr>
        <w:autoSpaceDE w:val="0"/>
        <w:autoSpaceDN w:val="0"/>
        <w:adjustRightInd w:val="0"/>
        <w:spacing w:after="0"/>
        <w:ind w:left="0"/>
        <w:rPr>
          <w:rFonts w:ascii="Arial" w:hAnsi="Arial" w:cs="Arial"/>
          <w:sz w:val="24"/>
          <w:szCs w:val="24"/>
        </w:rPr>
      </w:pPr>
      <w:r w:rsidRPr="000E3A09">
        <w:rPr>
          <w:rFonts w:ascii="Arial" w:hAnsi="Arial" w:cs="Arial"/>
          <w:sz w:val="24"/>
          <w:szCs w:val="24"/>
        </w:rPr>
        <w:t xml:space="preserve">V </w:t>
      </w:r>
      <w:r w:rsidR="00094C70">
        <w:rPr>
          <w:rFonts w:ascii="Arial" w:hAnsi="Arial" w:cs="Arial"/>
          <w:sz w:val="24"/>
          <w:szCs w:val="24"/>
        </w:rPr>
        <w:t>………………</w:t>
      </w:r>
      <w:r w:rsidRPr="000E3A09">
        <w:rPr>
          <w:rFonts w:ascii="Arial" w:hAnsi="Arial" w:cs="Arial"/>
          <w:sz w:val="24"/>
          <w:szCs w:val="24"/>
        </w:rPr>
        <w:t xml:space="preserve"> dne </w:t>
      </w:r>
      <w:r w:rsidR="00F145A0" w:rsidRPr="000E3A09">
        <w:rPr>
          <w:rFonts w:ascii="Arial" w:hAnsi="Arial" w:cs="Arial"/>
          <w:sz w:val="24"/>
          <w:szCs w:val="24"/>
        </w:rPr>
        <w:t>………………….</w:t>
      </w:r>
    </w:p>
    <w:p w:rsidR="00D1750F" w:rsidRPr="000E3A09" w:rsidRDefault="00D1750F" w:rsidP="00E83A50">
      <w:pPr>
        <w:autoSpaceDE w:val="0"/>
        <w:autoSpaceDN w:val="0"/>
        <w:adjustRightInd w:val="0"/>
        <w:spacing w:after="0"/>
        <w:ind w:left="0"/>
        <w:rPr>
          <w:rFonts w:ascii="Arial" w:hAnsi="Arial" w:cs="Arial"/>
          <w:sz w:val="24"/>
          <w:szCs w:val="24"/>
        </w:rPr>
      </w:pPr>
    </w:p>
    <w:p w:rsidR="00D1750F" w:rsidRPr="000E3A09" w:rsidRDefault="00D1750F" w:rsidP="00E83A50">
      <w:pPr>
        <w:autoSpaceDE w:val="0"/>
        <w:autoSpaceDN w:val="0"/>
        <w:adjustRightInd w:val="0"/>
        <w:spacing w:after="0"/>
        <w:ind w:left="0"/>
        <w:rPr>
          <w:rFonts w:ascii="Arial" w:hAnsi="Arial" w:cs="Arial"/>
          <w:sz w:val="23"/>
          <w:szCs w:val="23"/>
        </w:rPr>
      </w:pPr>
    </w:p>
    <w:p w:rsidR="00D1750F" w:rsidRPr="000E3A09" w:rsidRDefault="00D1750F" w:rsidP="00E83A50">
      <w:pPr>
        <w:autoSpaceDE w:val="0"/>
        <w:autoSpaceDN w:val="0"/>
        <w:adjustRightInd w:val="0"/>
        <w:spacing w:after="0"/>
        <w:ind w:left="0"/>
        <w:rPr>
          <w:rFonts w:ascii="Arial" w:hAnsi="Arial" w:cs="Arial"/>
          <w:sz w:val="23"/>
          <w:szCs w:val="23"/>
        </w:rPr>
      </w:pPr>
    </w:p>
    <w:p w:rsidR="00D1750F" w:rsidRPr="000E3A09" w:rsidRDefault="00D1750F" w:rsidP="00E83A50">
      <w:pPr>
        <w:autoSpaceDE w:val="0"/>
        <w:autoSpaceDN w:val="0"/>
        <w:adjustRightInd w:val="0"/>
        <w:spacing w:after="0"/>
        <w:ind w:left="0"/>
        <w:rPr>
          <w:rFonts w:ascii="Arial" w:hAnsi="Arial" w:cs="Arial"/>
          <w:sz w:val="23"/>
          <w:szCs w:val="23"/>
        </w:rPr>
      </w:pPr>
    </w:p>
    <w:p w:rsidR="00E83A50" w:rsidRPr="000E3A09" w:rsidRDefault="00D1750F" w:rsidP="00D1750F">
      <w:pPr>
        <w:tabs>
          <w:tab w:val="left" w:pos="6379"/>
        </w:tabs>
        <w:autoSpaceDE w:val="0"/>
        <w:autoSpaceDN w:val="0"/>
        <w:adjustRightInd w:val="0"/>
        <w:spacing w:after="0"/>
        <w:ind w:left="0"/>
        <w:rPr>
          <w:rFonts w:ascii="Arial" w:hAnsi="Arial" w:cs="Arial"/>
          <w:sz w:val="23"/>
          <w:szCs w:val="23"/>
        </w:rPr>
      </w:pPr>
      <w:r w:rsidRPr="000E3A09">
        <w:rPr>
          <w:rFonts w:ascii="Arial" w:hAnsi="Arial" w:cs="Arial"/>
          <w:sz w:val="23"/>
          <w:szCs w:val="23"/>
        </w:rPr>
        <w:tab/>
      </w:r>
    </w:p>
    <w:p w:rsidR="00D1750F" w:rsidRPr="000E3A09" w:rsidRDefault="00D1750F" w:rsidP="00D1750F">
      <w:pPr>
        <w:autoSpaceDE w:val="0"/>
        <w:autoSpaceDN w:val="0"/>
        <w:adjustRightInd w:val="0"/>
        <w:spacing w:after="0"/>
        <w:ind w:left="0"/>
        <w:rPr>
          <w:rFonts w:ascii="Arial" w:hAnsi="Arial" w:cs="Arial"/>
          <w:sz w:val="23"/>
          <w:szCs w:val="23"/>
        </w:rPr>
      </w:pPr>
    </w:p>
    <w:p w:rsidR="00D1750F" w:rsidRPr="000E3A09" w:rsidRDefault="00D1750F" w:rsidP="00D1750F">
      <w:pPr>
        <w:autoSpaceDE w:val="0"/>
        <w:autoSpaceDN w:val="0"/>
        <w:adjustRightInd w:val="0"/>
        <w:spacing w:after="0"/>
        <w:ind w:left="0"/>
        <w:rPr>
          <w:rFonts w:ascii="Arial" w:hAnsi="Arial" w:cs="Arial"/>
          <w:sz w:val="23"/>
          <w:szCs w:val="23"/>
        </w:rPr>
      </w:pPr>
    </w:p>
    <w:p w:rsidR="00D1750F" w:rsidRPr="000E3A09" w:rsidRDefault="00D1750F" w:rsidP="00D1750F">
      <w:pPr>
        <w:autoSpaceDE w:val="0"/>
        <w:autoSpaceDN w:val="0"/>
        <w:adjustRightInd w:val="0"/>
        <w:spacing w:after="0"/>
        <w:ind w:left="0"/>
        <w:rPr>
          <w:rFonts w:ascii="Arial" w:hAnsi="Arial" w:cs="Arial"/>
          <w:sz w:val="23"/>
          <w:szCs w:val="23"/>
        </w:rPr>
      </w:pPr>
    </w:p>
    <w:p w:rsidR="00E83A50" w:rsidRDefault="000E3A09" w:rsidP="00446BD1">
      <w:pPr>
        <w:autoSpaceDE w:val="0"/>
        <w:autoSpaceDN w:val="0"/>
        <w:adjustRightInd w:val="0"/>
        <w:spacing w:after="1080"/>
        <w:ind w:left="0"/>
        <w:rPr>
          <w:rFonts w:ascii="Arial" w:hAnsi="Arial" w:cs="Arial"/>
          <w:sz w:val="23"/>
          <w:szCs w:val="23"/>
        </w:rPr>
      </w:pPr>
      <w:r>
        <w:rPr>
          <w:rFonts w:ascii="Arial" w:hAnsi="Arial" w:cs="Arial"/>
          <w:sz w:val="23"/>
          <w:szCs w:val="23"/>
        </w:rPr>
        <w:t xml:space="preserve">____________________________ </w:t>
      </w:r>
      <w:r>
        <w:rPr>
          <w:rFonts w:ascii="Arial" w:hAnsi="Arial" w:cs="Arial"/>
          <w:sz w:val="23"/>
          <w:szCs w:val="23"/>
        </w:rPr>
        <w:tab/>
      </w:r>
      <w:r w:rsidR="00D1750F" w:rsidRPr="000E3A09">
        <w:rPr>
          <w:rFonts w:ascii="Arial" w:hAnsi="Arial" w:cs="Arial"/>
          <w:sz w:val="23"/>
          <w:szCs w:val="23"/>
        </w:rPr>
        <w:tab/>
      </w:r>
      <w:r>
        <w:rPr>
          <w:rFonts w:ascii="Arial" w:hAnsi="Arial" w:cs="Arial"/>
          <w:sz w:val="23"/>
          <w:szCs w:val="23"/>
        </w:rPr>
        <w:t>____________________________</w:t>
      </w:r>
      <w:r>
        <w:rPr>
          <w:rFonts w:ascii="Arial" w:hAnsi="Arial" w:cs="Arial"/>
          <w:sz w:val="23"/>
          <w:szCs w:val="23"/>
        </w:rPr>
        <w:br/>
        <w:t>objednatel                                                             dodavatel</w:t>
      </w:r>
    </w:p>
    <w:p w:rsidR="00446BD1" w:rsidRDefault="00446BD1" w:rsidP="00D1750F">
      <w:pPr>
        <w:autoSpaceDE w:val="0"/>
        <w:autoSpaceDN w:val="0"/>
        <w:adjustRightInd w:val="0"/>
        <w:spacing w:after="0"/>
        <w:ind w:left="0"/>
        <w:rPr>
          <w:rFonts w:ascii="Arial" w:hAnsi="Arial" w:cs="Arial"/>
          <w:sz w:val="23"/>
          <w:szCs w:val="23"/>
        </w:rPr>
      </w:pPr>
      <w:r>
        <w:rPr>
          <w:rFonts w:ascii="Arial" w:hAnsi="Arial" w:cs="Arial"/>
          <w:sz w:val="23"/>
          <w:szCs w:val="23"/>
        </w:rPr>
        <w:t xml:space="preserve">Zdroj: </w:t>
      </w:r>
      <w:hyperlink r:id="rId4" w:history="1">
        <w:r w:rsidRPr="00296810">
          <w:rPr>
            <w:rStyle w:val="Hypertextovodkaz"/>
            <w:rFonts w:ascii="Arial" w:hAnsi="Arial" w:cs="Arial"/>
            <w:sz w:val="23"/>
            <w:szCs w:val="23"/>
          </w:rPr>
          <w:t>www.dumfinanci.cz</w:t>
        </w:r>
      </w:hyperlink>
    </w:p>
    <w:p w:rsidR="00446BD1" w:rsidRPr="000E3A09" w:rsidRDefault="00446BD1" w:rsidP="00D1750F">
      <w:pPr>
        <w:autoSpaceDE w:val="0"/>
        <w:autoSpaceDN w:val="0"/>
        <w:adjustRightInd w:val="0"/>
        <w:spacing w:after="0"/>
        <w:ind w:left="0"/>
        <w:rPr>
          <w:rFonts w:ascii="Arial" w:hAnsi="Arial" w:cs="Arial"/>
          <w:sz w:val="23"/>
          <w:szCs w:val="23"/>
        </w:rPr>
      </w:pPr>
    </w:p>
    <w:sectPr w:rsidR="00446BD1" w:rsidRPr="000E3A09" w:rsidSect="00F05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4C094A"/>
    <w:rsid w:val="000343BB"/>
    <w:rsid w:val="00041AE2"/>
    <w:rsid w:val="00094C70"/>
    <w:rsid w:val="000E0C42"/>
    <w:rsid w:val="000E3A09"/>
    <w:rsid w:val="001078E6"/>
    <w:rsid w:val="001356BD"/>
    <w:rsid w:val="00155CB7"/>
    <w:rsid w:val="0018782E"/>
    <w:rsid w:val="00216139"/>
    <w:rsid w:val="00306CBA"/>
    <w:rsid w:val="003559B7"/>
    <w:rsid w:val="0037065D"/>
    <w:rsid w:val="00395B79"/>
    <w:rsid w:val="00446BD1"/>
    <w:rsid w:val="0045243E"/>
    <w:rsid w:val="00492239"/>
    <w:rsid w:val="004C094A"/>
    <w:rsid w:val="00566999"/>
    <w:rsid w:val="005815A8"/>
    <w:rsid w:val="005F4696"/>
    <w:rsid w:val="00667243"/>
    <w:rsid w:val="00673F6D"/>
    <w:rsid w:val="006D06F2"/>
    <w:rsid w:val="006F097C"/>
    <w:rsid w:val="008C0932"/>
    <w:rsid w:val="008F6A64"/>
    <w:rsid w:val="00A70676"/>
    <w:rsid w:val="00BC35F2"/>
    <w:rsid w:val="00C27E19"/>
    <w:rsid w:val="00C47136"/>
    <w:rsid w:val="00C70F0B"/>
    <w:rsid w:val="00C95EA6"/>
    <w:rsid w:val="00D141D5"/>
    <w:rsid w:val="00D1750F"/>
    <w:rsid w:val="00D44D76"/>
    <w:rsid w:val="00DD72BD"/>
    <w:rsid w:val="00E60996"/>
    <w:rsid w:val="00E70FC0"/>
    <w:rsid w:val="00E83A50"/>
    <w:rsid w:val="00ED728D"/>
    <w:rsid w:val="00EE5A5E"/>
    <w:rsid w:val="00F03E01"/>
    <w:rsid w:val="00F053C1"/>
    <w:rsid w:val="00F145A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ind w:left="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41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mfinan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761</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internal</dc:creator>
  <cp:lastModifiedBy>Assistant</cp:lastModifiedBy>
  <cp:revision>7</cp:revision>
  <dcterms:created xsi:type="dcterms:W3CDTF">2019-09-16T10:40:00Z</dcterms:created>
  <dcterms:modified xsi:type="dcterms:W3CDTF">2019-09-23T10:33:00Z</dcterms:modified>
</cp:coreProperties>
</file>